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黑体" w:eastAsia="仿宋_GB2312" w:cs="宋体"/>
          <w:b/>
          <w:kern w:val="0"/>
          <w:sz w:val="30"/>
          <w:szCs w:val="30"/>
        </w:rPr>
      </w:pPr>
      <w:r>
        <w:rPr>
          <w:rFonts w:hint="eastAsia" w:ascii="仿宋_GB2312" w:hAnsi="宋体" w:eastAsia="仿宋_GB2312"/>
          <w:b/>
          <w:sz w:val="30"/>
          <w:szCs w:val="30"/>
        </w:rPr>
        <w:t>附件</w:t>
      </w:r>
      <w:r>
        <w:rPr>
          <w:rFonts w:hint="eastAsia" w:ascii="仿宋_GB2312" w:hAnsi="宋体" w:eastAsia="仿宋_GB2312"/>
          <w:b/>
          <w:sz w:val="30"/>
          <w:szCs w:val="30"/>
          <w:lang w:val="en-US" w:eastAsia="zh-CN"/>
        </w:rPr>
        <w:t>:</w:t>
      </w:r>
      <w:r>
        <w:rPr>
          <w:rFonts w:hint="eastAsia" w:ascii="仿宋_GB2312" w:hAnsi="黑体" w:eastAsia="仿宋_GB2312" w:cs="宋体"/>
          <w:b/>
          <w:kern w:val="0"/>
          <w:sz w:val="30"/>
          <w:szCs w:val="30"/>
        </w:rPr>
        <w:t>省级预算单位公务卡强制结算目录</w:t>
      </w:r>
    </w:p>
    <w:tbl>
      <w:tblPr>
        <w:tblStyle w:val="7"/>
        <w:tblpPr w:leftFromText="180" w:rightFromText="180" w:vertAnchor="text" w:horzAnchor="margin" w:tblpY="119"/>
        <w:tblW w:w="9260" w:type="dxa"/>
        <w:tblInd w:w="0" w:type="dxa"/>
        <w:tblLayout w:type="fixed"/>
        <w:tblCellMar>
          <w:top w:w="0" w:type="dxa"/>
          <w:left w:w="108" w:type="dxa"/>
          <w:bottom w:w="0" w:type="dxa"/>
          <w:right w:w="108" w:type="dxa"/>
        </w:tblCellMar>
      </w:tblPr>
      <w:tblGrid>
        <w:gridCol w:w="660"/>
        <w:gridCol w:w="620"/>
        <w:gridCol w:w="660"/>
        <w:gridCol w:w="2140"/>
        <w:gridCol w:w="5180"/>
      </w:tblGrid>
      <w:tr>
        <w:tblPrEx>
          <w:tblLayout w:type="fixed"/>
          <w:tblCellMar>
            <w:top w:w="0" w:type="dxa"/>
            <w:left w:w="108" w:type="dxa"/>
            <w:bottom w:w="0" w:type="dxa"/>
            <w:right w:w="108" w:type="dxa"/>
          </w:tblCellMar>
        </w:tblPrEx>
        <w:trPr>
          <w:trHeight w:val="690" w:hRule="atLeast"/>
        </w:trPr>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政府收支</w:t>
            </w:r>
            <w:r>
              <w:rPr>
                <w:rFonts w:hint="eastAsia" w:ascii="宋体" w:hAnsi="宋体" w:cs="宋体"/>
                <w:b/>
                <w:bCs/>
                <w:kern w:val="0"/>
                <w:sz w:val="24"/>
              </w:rPr>
              <w:br w:type="textWrapping"/>
            </w:r>
            <w:r>
              <w:rPr>
                <w:rFonts w:hint="eastAsia" w:ascii="宋体" w:hAnsi="宋体" w:cs="宋体"/>
                <w:b/>
                <w:bCs/>
                <w:kern w:val="0"/>
                <w:sz w:val="24"/>
              </w:rPr>
              <w:t>科目编码</w:t>
            </w:r>
          </w:p>
        </w:tc>
        <w:tc>
          <w:tcPr>
            <w:tcW w:w="21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公务</w:t>
            </w:r>
            <w:bookmarkStart w:id="0" w:name="_GoBack"/>
            <w:bookmarkEnd w:id="0"/>
            <w:r>
              <w:rPr>
                <w:rFonts w:hint="eastAsia" w:ascii="宋体" w:hAnsi="宋体" w:cs="宋体"/>
                <w:b/>
                <w:bCs/>
                <w:kern w:val="0"/>
                <w:sz w:val="24"/>
              </w:rPr>
              <w:t>卡结算项目</w:t>
            </w:r>
          </w:p>
        </w:tc>
        <w:tc>
          <w:tcPr>
            <w:tcW w:w="51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Layout w:type="fixed"/>
          <w:tblCellMar>
            <w:top w:w="0" w:type="dxa"/>
            <w:left w:w="108" w:type="dxa"/>
            <w:bottom w:w="0" w:type="dxa"/>
            <w:right w:w="108" w:type="dxa"/>
          </w:tblCellMar>
        </w:tblPrEx>
        <w:trPr>
          <w:trHeight w:val="363" w:hRule="atLeast"/>
        </w:trPr>
        <w:tc>
          <w:tcPr>
            <w:tcW w:w="6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类</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款</w:t>
            </w:r>
          </w:p>
        </w:tc>
        <w:tc>
          <w:tcPr>
            <w:tcW w:w="21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51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72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办公费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指单位购买按财务会计制度规定不符合固定资产确认标准的日常办公用品、书报杂志等支出。</w:t>
            </w:r>
          </w:p>
        </w:tc>
      </w:tr>
      <w:tr>
        <w:tblPrEx>
          <w:tblLayout w:type="fixed"/>
          <w:tblCellMar>
            <w:top w:w="0" w:type="dxa"/>
            <w:left w:w="108" w:type="dxa"/>
            <w:bottom w:w="0" w:type="dxa"/>
            <w:right w:w="108" w:type="dxa"/>
          </w:tblCellMar>
        </w:tblPrEx>
        <w:trPr>
          <w:trHeight w:val="49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印刷费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指单位的印刷费支出。</w:t>
            </w:r>
          </w:p>
        </w:tc>
      </w:tr>
      <w:tr>
        <w:tblPrEx>
          <w:tblLayout w:type="fixed"/>
          <w:tblCellMar>
            <w:top w:w="0" w:type="dxa"/>
            <w:left w:w="108" w:type="dxa"/>
            <w:bottom w:w="0" w:type="dxa"/>
            <w:right w:w="108" w:type="dxa"/>
          </w:tblCellMar>
        </w:tblPrEx>
        <w:trPr>
          <w:trHeight w:val="49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咨询费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指单位咨询方面的支出。</w:t>
            </w:r>
          </w:p>
        </w:tc>
      </w:tr>
      <w:tr>
        <w:tblPrEx>
          <w:tblLayout w:type="fixed"/>
          <w:tblCellMar>
            <w:top w:w="0" w:type="dxa"/>
            <w:left w:w="108" w:type="dxa"/>
            <w:bottom w:w="0" w:type="dxa"/>
            <w:right w:w="108" w:type="dxa"/>
          </w:tblCellMar>
        </w:tblPrEx>
        <w:trPr>
          <w:trHeight w:val="49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04</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手续费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指单位支付的手续费支出。</w:t>
            </w:r>
          </w:p>
        </w:tc>
      </w:tr>
      <w:tr>
        <w:tblPrEx>
          <w:tblLayout w:type="fixed"/>
          <w:tblCellMar>
            <w:top w:w="0" w:type="dxa"/>
            <w:left w:w="108" w:type="dxa"/>
            <w:bottom w:w="0" w:type="dxa"/>
            <w:right w:w="108" w:type="dxa"/>
          </w:tblCellMar>
        </w:tblPrEx>
        <w:trPr>
          <w:trHeight w:val="49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05</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水费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指单位支付的水费支出。</w:t>
            </w:r>
          </w:p>
        </w:tc>
      </w:tr>
      <w:tr>
        <w:tblPrEx>
          <w:tblLayout w:type="fixed"/>
          <w:tblCellMar>
            <w:top w:w="0" w:type="dxa"/>
            <w:left w:w="108" w:type="dxa"/>
            <w:bottom w:w="0" w:type="dxa"/>
            <w:right w:w="108" w:type="dxa"/>
          </w:tblCellMar>
        </w:tblPrEx>
        <w:trPr>
          <w:trHeight w:val="49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06</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指单位支付的电费支出。</w:t>
            </w:r>
          </w:p>
        </w:tc>
      </w:tr>
      <w:tr>
        <w:tblPrEx>
          <w:tblLayout w:type="fixed"/>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7</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07</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邮电费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指单位开支的电话费、电报费、传真费、网络通讯费等支出。</w:t>
            </w:r>
          </w:p>
        </w:tc>
      </w:tr>
      <w:tr>
        <w:tblPrEx>
          <w:tblLayout w:type="fixed"/>
          <w:tblCellMar>
            <w:top w:w="0" w:type="dxa"/>
            <w:left w:w="108" w:type="dxa"/>
            <w:bottom w:w="0" w:type="dxa"/>
            <w:right w:w="108" w:type="dxa"/>
          </w:tblCellMar>
        </w:tblPrEx>
        <w:trPr>
          <w:trHeight w:val="915"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09</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物业管理费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指单位开支的办公用房、职工及离退休人员宿舍等的物业管理费，包括综合治理、绿化、卫生等方面的支出。</w:t>
            </w:r>
          </w:p>
        </w:tc>
      </w:tr>
      <w:tr>
        <w:tblPrEx>
          <w:tblLayout w:type="fixed"/>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9</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11</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差旅费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指单位工作人员因出差支付的住宿费、购买机票支出等。</w:t>
            </w:r>
          </w:p>
        </w:tc>
      </w:tr>
      <w:tr>
        <w:tblPrEx>
          <w:tblLayout w:type="fixed"/>
          <w:tblCellMar>
            <w:top w:w="0" w:type="dxa"/>
            <w:left w:w="108" w:type="dxa"/>
            <w:bottom w:w="0" w:type="dxa"/>
            <w:right w:w="108" w:type="dxa"/>
          </w:tblCellMar>
        </w:tblPrEx>
        <w:trPr>
          <w:trHeight w:val="945"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13</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维修（护）费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指单位日常开支的固定资产（不包括车船等交通工具）修理和维护费用，网络信息系统运行与维护费用。</w:t>
            </w:r>
          </w:p>
        </w:tc>
      </w:tr>
      <w:tr>
        <w:tblPrEx>
          <w:tblLayout w:type="fixed"/>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14</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租赁费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指租赁办公用房、宿舍、专用通讯网以及其他设备等方面的费用。</w:t>
            </w:r>
          </w:p>
        </w:tc>
      </w:tr>
      <w:tr>
        <w:tblPrEx>
          <w:tblLayout w:type="fixed"/>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15</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会议费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指会议中按规定开支的房租费、伙食补助费以及文件资料的印刷费、会议场地租用费等。</w:t>
            </w:r>
          </w:p>
        </w:tc>
      </w:tr>
      <w:tr>
        <w:tblPrEx>
          <w:tblLayout w:type="fixed"/>
          <w:tblCellMar>
            <w:top w:w="0" w:type="dxa"/>
            <w:left w:w="108" w:type="dxa"/>
            <w:bottom w:w="0" w:type="dxa"/>
            <w:right w:w="108" w:type="dxa"/>
          </w:tblCellMar>
        </w:tblPrEx>
        <w:trPr>
          <w:trHeight w:val="445"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13</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16</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培训费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指各类培训支出。</w:t>
            </w:r>
          </w:p>
        </w:tc>
      </w:tr>
      <w:tr>
        <w:tblPrEx>
          <w:tblLayout w:type="fixed"/>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17</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公务接待费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指单位按规定开支的各类公务接待（含外宾接待）费用。</w:t>
            </w:r>
          </w:p>
        </w:tc>
      </w:tr>
      <w:tr>
        <w:tblPrEx>
          <w:tblLayout w:type="fixed"/>
          <w:tblCellMar>
            <w:top w:w="0" w:type="dxa"/>
            <w:left w:w="108" w:type="dxa"/>
            <w:bottom w:w="0" w:type="dxa"/>
            <w:right w:w="108" w:type="dxa"/>
          </w:tblCellMar>
        </w:tblPrEx>
        <w:trPr>
          <w:trHeight w:val="1328"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15</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18</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专用材料费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单位购买日常专用材料的支出。具体包括药品及医疗耗材，农用材料，兽医用品，实验室用品，专用服装，消耗性体育用品，专用工具和仪器，艺术部门专用材料和用品，广播电视台发射台发射机的电力、材料等方面的支出。</w:t>
            </w:r>
          </w:p>
        </w:tc>
      </w:tr>
      <w:tr>
        <w:tblPrEx>
          <w:tblLayout w:type="fixed"/>
          <w:tblCellMar>
            <w:top w:w="0" w:type="dxa"/>
            <w:left w:w="108" w:type="dxa"/>
            <w:bottom w:w="0" w:type="dxa"/>
            <w:right w:w="108" w:type="dxa"/>
          </w:tblCellMar>
        </w:tblPrEx>
        <w:trPr>
          <w:trHeight w:val="57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31</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公务用车运行</w:t>
            </w:r>
            <w:r>
              <w:rPr>
                <w:rFonts w:hint="eastAsia" w:ascii="宋体" w:hAnsi="宋体" w:cs="宋体"/>
                <w:kern w:val="0"/>
                <w:sz w:val="24"/>
              </w:rPr>
              <w:br w:type="textWrapping"/>
            </w:r>
            <w:r>
              <w:rPr>
                <w:rFonts w:hint="eastAsia" w:ascii="宋体" w:hAnsi="宋体" w:cs="宋体"/>
                <w:kern w:val="0"/>
                <w:sz w:val="24"/>
              </w:rPr>
              <w:t>维护费</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指公务用车的燃料费、维修费、保险费等支出。</w:t>
            </w:r>
          </w:p>
        </w:tc>
      </w:tr>
      <w:tr>
        <w:tblPrEx>
          <w:tblLayout w:type="fixed"/>
          <w:tblCellMar>
            <w:top w:w="0" w:type="dxa"/>
            <w:left w:w="108" w:type="dxa"/>
            <w:bottom w:w="0" w:type="dxa"/>
            <w:right w:w="108" w:type="dxa"/>
          </w:tblCellMar>
        </w:tblPrEx>
        <w:trPr>
          <w:trHeight w:val="653"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17</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39</w:t>
            </w: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其他交通费用</w:t>
            </w:r>
          </w:p>
        </w:tc>
        <w:tc>
          <w:tcPr>
            <w:tcW w:w="51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指单位除公务用车运行维护费以外的其他交通费用。如飞机、船舶等的燃料费、维修费、保险费等。</w:t>
            </w:r>
          </w:p>
        </w:tc>
      </w:tr>
    </w:tbl>
    <w:p>
      <w:pPr>
        <w:spacing w:line="360" w:lineRule="auto"/>
        <w:rPr>
          <w:rFonts w:ascii="仿宋_GB2312" w:hAnsi="黑体" w:eastAsia="仿宋_GB2312" w:cs="宋体"/>
          <w:b/>
          <w:kern w:val="0"/>
          <w:sz w:val="30"/>
          <w:szCs w:val="30"/>
        </w:rPr>
      </w:pPr>
    </w:p>
    <w:sectPr>
      <w:footerReference r:id="rId3" w:type="default"/>
      <w:footerReference r:id="rId4" w:type="even"/>
      <w:pgSz w:w="11906" w:h="16838"/>
      <w:pgMar w:top="1134" w:right="1644" w:bottom="1134" w:left="1644" w:header="283"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59476"/>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59477"/>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7A"/>
    <w:rsid w:val="0003149F"/>
    <w:rsid w:val="00040C3B"/>
    <w:rsid w:val="00040EEC"/>
    <w:rsid w:val="00056BD7"/>
    <w:rsid w:val="00057D84"/>
    <w:rsid w:val="000706C1"/>
    <w:rsid w:val="00091A4E"/>
    <w:rsid w:val="00091AB2"/>
    <w:rsid w:val="000A4C82"/>
    <w:rsid w:val="000B7ED0"/>
    <w:rsid w:val="000D6157"/>
    <w:rsid w:val="000E2037"/>
    <w:rsid w:val="000E2F35"/>
    <w:rsid w:val="0010188A"/>
    <w:rsid w:val="001076DA"/>
    <w:rsid w:val="00121A5F"/>
    <w:rsid w:val="001371CB"/>
    <w:rsid w:val="001423AF"/>
    <w:rsid w:val="00143BD0"/>
    <w:rsid w:val="0014510C"/>
    <w:rsid w:val="00161D6D"/>
    <w:rsid w:val="00163CF5"/>
    <w:rsid w:val="00175807"/>
    <w:rsid w:val="001835AC"/>
    <w:rsid w:val="00190C31"/>
    <w:rsid w:val="00191C7D"/>
    <w:rsid w:val="001958DF"/>
    <w:rsid w:val="00197E3E"/>
    <w:rsid w:val="001A4472"/>
    <w:rsid w:val="001A5D86"/>
    <w:rsid w:val="001A7E54"/>
    <w:rsid w:val="001B09C7"/>
    <w:rsid w:val="001B11BC"/>
    <w:rsid w:val="001F101C"/>
    <w:rsid w:val="001F604E"/>
    <w:rsid w:val="00201FAE"/>
    <w:rsid w:val="002075C2"/>
    <w:rsid w:val="00207A66"/>
    <w:rsid w:val="00253E8C"/>
    <w:rsid w:val="00263216"/>
    <w:rsid w:val="00293759"/>
    <w:rsid w:val="002A241C"/>
    <w:rsid w:val="002A43A5"/>
    <w:rsid w:val="002A5AF5"/>
    <w:rsid w:val="002A6E5B"/>
    <w:rsid w:val="002B5F7F"/>
    <w:rsid w:val="002C1DA4"/>
    <w:rsid w:val="002C239B"/>
    <w:rsid w:val="002F4911"/>
    <w:rsid w:val="0031121B"/>
    <w:rsid w:val="00326729"/>
    <w:rsid w:val="003407E3"/>
    <w:rsid w:val="0034268C"/>
    <w:rsid w:val="003474B8"/>
    <w:rsid w:val="003555C2"/>
    <w:rsid w:val="00363956"/>
    <w:rsid w:val="00366001"/>
    <w:rsid w:val="00372200"/>
    <w:rsid w:val="00373C7A"/>
    <w:rsid w:val="00376106"/>
    <w:rsid w:val="0038797F"/>
    <w:rsid w:val="00393DE3"/>
    <w:rsid w:val="003A195A"/>
    <w:rsid w:val="003A291F"/>
    <w:rsid w:val="003A2F3E"/>
    <w:rsid w:val="003C1647"/>
    <w:rsid w:val="003C542D"/>
    <w:rsid w:val="003D2983"/>
    <w:rsid w:val="003F6F07"/>
    <w:rsid w:val="00404B3D"/>
    <w:rsid w:val="004059CE"/>
    <w:rsid w:val="004100EB"/>
    <w:rsid w:val="0041657D"/>
    <w:rsid w:val="00416F9D"/>
    <w:rsid w:val="004261AC"/>
    <w:rsid w:val="00433418"/>
    <w:rsid w:val="00451A0B"/>
    <w:rsid w:val="004554B3"/>
    <w:rsid w:val="00460FDC"/>
    <w:rsid w:val="00462DD3"/>
    <w:rsid w:val="0046620B"/>
    <w:rsid w:val="0047196B"/>
    <w:rsid w:val="00482785"/>
    <w:rsid w:val="00483FE4"/>
    <w:rsid w:val="004871B8"/>
    <w:rsid w:val="0049589B"/>
    <w:rsid w:val="00497C05"/>
    <w:rsid w:val="004B5A54"/>
    <w:rsid w:val="004C18F5"/>
    <w:rsid w:val="004E2497"/>
    <w:rsid w:val="004F3C92"/>
    <w:rsid w:val="00542170"/>
    <w:rsid w:val="00551E51"/>
    <w:rsid w:val="00551F3D"/>
    <w:rsid w:val="00555D4E"/>
    <w:rsid w:val="0055790B"/>
    <w:rsid w:val="00565298"/>
    <w:rsid w:val="00567E94"/>
    <w:rsid w:val="00580D81"/>
    <w:rsid w:val="00585A64"/>
    <w:rsid w:val="00596C65"/>
    <w:rsid w:val="005A36DA"/>
    <w:rsid w:val="005A37CA"/>
    <w:rsid w:val="005B6601"/>
    <w:rsid w:val="005B70D9"/>
    <w:rsid w:val="005C6FC6"/>
    <w:rsid w:val="005D308B"/>
    <w:rsid w:val="00631086"/>
    <w:rsid w:val="00632312"/>
    <w:rsid w:val="0063241D"/>
    <w:rsid w:val="00642F51"/>
    <w:rsid w:val="006542EE"/>
    <w:rsid w:val="0065742A"/>
    <w:rsid w:val="00662E6C"/>
    <w:rsid w:val="006923A0"/>
    <w:rsid w:val="006A023A"/>
    <w:rsid w:val="006B236E"/>
    <w:rsid w:val="006C27D8"/>
    <w:rsid w:val="006D00B4"/>
    <w:rsid w:val="006D31BD"/>
    <w:rsid w:val="006D78FA"/>
    <w:rsid w:val="006F4894"/>
    <w:rsid w:val="0071174E"/>
    <w:rsid w:val="007200EF"/>
    <w:rsid w:val="00722966"/>
    <w:rsid w:val="00727061"/>
    <w:rsid w:val="007332A5"/>
    <w:rsid w:val="00763EC9"/>
    <w:rsid w:val="007641B0"/>
    <w:rsid w:val="007852CA"/>
    <w:rsid w:val="0078638F"/>
    <w:rsid w:val="007A3F72"/>
    <w:rsid w:val="007B615B"/>
    <w:rsid w:val="007F271F"/>
    <w:rsid w:val="0080002F"/>
    <w:rsid w:val="00804848"/>
    <w:rsid w:val="00805A86"/>
    <w:rsid w:val="00805F5A"/>
    <w:rsid w:val="00811B38"/>
    <w:rsid w:val="00811E0B"/>
    <w:rsid w:val="0081459D"/>
    <w:rsid w:val="00816A93"/>
    <w:rsid w:val="008267A1"/>
    <w:rsid w:val="008513D7"/>
    <w:rsid w:val="00855B54"/>
    <w:rsid w:val="00857F00"/>
    <w:rsid w:val="008745C1"/>
    <w:rsid w:val="00876F24"/>
    <w:rsid w:val="008928E4"/>
    <w:rsid w:val="00897618"/>
    <w:rsid w:val="008A136E"/>
    <w:rsid w:val="008C0D2A"/>
    <w:rsid w:val="008D1AF0"/>
    <w:rsid w:val="008E5BBE"/>
    <w:rsid w:val="008F5215"/>
    <w:rsid w:val="008F6DD1"/>
    <w:rsid w:val="009024DE"/>
    <w:rsid w:val="0091501F"/>
    <w:rsid w:val="00920DC2"/>
    <w:rsid w:val="00921972"/>
    <w:rsid w:val="00936FB4"/>
    <w:rsid w:val="009537C9"/>
    <w:rsid w:val="00961DD7"/>
    <w:rsid w:val="00962242"/>
    <w:rsid w:val="00966B37"/>
    <w:rsid w:val="00982AD8"/>
    <w:rsid w:val="009A3876"/>
    <w:rsid w:val="009A3975"/>
    <w:rsid w:val="009A6916"/>
    <w:rsid w:val="009E3B2E"/>
    <w:rsid w:val="009F1E78"/>
    <w:rsid w:val="00A02CF5"/>
    <w:rsid w:val="00A05625"/>
    <w:rsid w:val="00A05DB6"/>
    <w:rsid w:val="00A06DE9"/>
    <w:rsid w:val="00A16D9F"/>
    <w:rsid w:val="00A312AD"/>
    <w:rsid w:val="00A3175C"/>
    <w:rsid w:val="00A3428A"/>
    <w:rsid w:val="00A3684F"/>
    <w:rsid w:val="00A4272A"/>
    <w:rsid w:val="00A4452A"/>
    <w:rsid w:val="00A526D8"/>
    <w:rsid w:val="00A63188"/>
    <w:rsid w:val="00A73251"/>
    <w:rsid w:val="00A741CB"/>
    <w:rsid w:val="00A76988"/>
    <w:rsid w:val="00A84AD8"/>
    <w:rsid w:val="00AA26D6"/>
    <w:rsid w:val="00AA6371"/>
    <w:rsid w:val="00AB2F53"/>
    <w:rsid w:val="00AB6906"/>
    <w:rsid w:val="00AC2C94"/>
    <w:rsid w:val="00AC2DA9"/>
    <w:rsid w:val="00AD2479"/>
    <w:rsid w:val="00AD5A43"/>
    <w:rsid w:val="00AD6A77"/>
    <w:rsid w:val="00AF20F3"/>
    <w:rsid w:val="00B26C53"/>
    <w:rsid w:val="00B35D8F"/>
    <w:rsid w:val="00B37D2C"/>
    <w:rsid w:val="00B56962"/>
    <w:rsid w:val="00B60ADC"/>
    <w:rsid w:val="00B7120E"/>
    <w:rsid w:val="00B83883"/>
    <w:rsid w:val="00B85BAC"/>
    <w:rsid w:val="00BA63B9"/>
    <w:rsid w:val="00BB5D4E"/>
    <w:rsid w:val="00BB7894"/>
    <w:rsid w:val="00BD2D91"/>
    <w:rsid w:val="00BD5EAC"/>
    <w:rsid w:val="00BF5581"/>
    <w:rsid w:val="00C06DD8"/>
    <w:rsid w:val="00C26E48"/>
    <w:rsid w:val="00C305E9"/>
    <w:rsid w:val="00C33B77"/>
    <w:rsid w:val="00C36273"/>
    <w:rsid w:val="00C36890"/>
    <w:rsid w:val="00C44495"/>
    <w:rsid w:val="00C4541D"/>
    <w:rsid w:val="00C454CF"/>
    <w:rsid w:val="00C47FBE"/>
    <w:rsid w:val="00C52A0E"/>
    <w:rsid w:val="00C551E5"/>
    <w:rsid w:val="00C55826"/>
    <w:rsid w:val="00C6699B"/>
    <w:rsid w:val="00C710DC"/>
    <w:rsid w:val="00C84C11"/>
    <w:rsid w:val="00C9527A"/>
    <w:rsid w:val="00CA3C89"/>
    <w:rsid w:val="00CB22C8"/>
    <w:rsid w:val="00CC2B61"/>
    <w:rsid w:val="00CC4BA4"/>
    <w:rsid w:val="00CD278E"/>
    <w:rsid w:val="00CD3A50"/>
    <w:rsid w:val="00CD46AD"/>
    <w:rsid w:val="00CF00E4"/>
    <w:rsid w:val="00CF2DCC"/>
    <w:rsid w:val="00D016C9"/>
    <w:rsid w:val="00D1359F"/>
    <w:rsid w:val="00D17CBB"/>
    <w:rsid w:val="00D26A05"/>
    <w:rsid w:val="00D35E83"/>
    <w:rsid w:val="00D367FB"/>
    <w:rsid w:val="00D409DF"/>
    <w:rsid w:val="00D43568"/>
    <w:rsid w:val="00D76163"/>
    <w:rsid w:val="00D76646"/>
    <w:rsid w:val="00D93200"/>
    <w:rsid w:val="00D94263"/>
    <w:rsid w:val="00D957FD"/>
    <w:rsid w:val="00DA5FEA"/>
    <w:rsid w:val="00DB3076"/>
    <w:rsid w:val="00DC78EA"/>
    <w:rsid w:val="00DD1197"/>
    <w:rsid w:val="00DD3022"/>
    <w:rsid w:val="00DD6A4A"/>
    <w:rsid w:val="00DD72CF"/>
    <w:rsid w:val="00DF5883"/>
    <w:rsid w:val="00E06925"/>
    <w:rsid w:val="00E07E3A"/>
    <w:rsid w:val="00E23B4F"/>
    <w:rsid w:val="00E2627C"/>
    <w:rsid w:val="00E30107"/>
    <w:rsid w:val="00E40890"/>
    <w:rsid w:val="00E5385C"/>
    <w:rsid w:val="00E65C16"/>
    <w:rsid w:val="00E74989"/>
    <w:rsid w:val="00E74EC6"/>
    <w:rsid w:val="00E90E9C"/>
    <w:rsid w:val="00E97760"/>
    <w:rsid w:val="00EA733C"/>
    <w:rsid w:val="00EB542E"/>
    <w:rsid w:val="00EE07DB"/>
    <w:rsid w:val="00EF5FC7"/>
    <w:rsid w:val="00EF61C6"/>
    <w:rsid w:val="00F03E91"/>
    <w:rsid w:val="00F21856"/>
    <w:rsid w:val="00F270FD"/>
    <w:rsid w:val="00F34B15"/>
    <w:rsid w:val="00F667AA"/>
    <w:rsid w:val="00F765B6"/>
    <w:rsid w:val="00F7702A"/>
    <w:rsid w:val="00FA2BFB"/>
    <w:rsid w:val="00FA450B"/>
    <w:rsid w:val="00FD7485"/>
    <w:rsid w:val="05FD5FEE"/>
    <w:rsid w:val="1D9579E5"/>
    <w:rsid w:val="550A6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2"/>
    <w:qFormat/>
    <w:uiPriority w:val="0"/>
    <w:rPr>
      <w:rFonts w:ascii="宋体" w:hAnsi="Courier New" w:cs="Courier New"/>
      <w:szCs w:val="21"/>
    </w:rPr>
  </w:style>
  <w:style w:type="paragraph" w:styleId="3">
    <w:name w:val="Date"/>
    <w:basedOn w:val="1"/>
    <w:next w:val="1"/>
    <w:link w:val="10"/>
    <w:qFormat/>
    <w:uiPriority w:val="0"/>
    <w:pPr>
      <w:ind w:left="100" w:leftChars="2500"/>
    </w:p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99"/>
    <w:rPr>
      <w:kern w:val="2"/>
      <w:sz w:val="18"/>
      <w:szCs w:val="18"/>
    </w:rPr>
  </w:style>
  <w:style w:type="character" w:customStyle="1" w:styleId="10">
    <w:name w:val="日期 Char"/>
    <w:basedOn w:val="6"/>
    <w:link w:val="3"/>
    <w:qFormat/>
    <w:uiPriority w:val="0"/>
    <w:rPr>
      <w:kern w:val="2"/>
      <w:sz w:val="21"/>
      <w:szCs w:val="24"/>
    </w:rPr>
  </w:style>
  <w:style w:type="paragraph" w:styleId="11">
    <w:name w:val="List Paragraph"/>
    <w:basedOn w:val="1"/>
    <w:qFormat/>
    <w:uiPriority w:val="34"/>
    <w:pPr>
      <w:ind w:firstLine="420" w:firstLineChars="200"/>
    </w:pPr>
  </w:style>
  <w:style w:type="character" w:customStyle="1" w:styleId="12">
    <w:name w:val="纯文本 Char"/>
    <w:basedOn w:val="6"/>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db</Company>
  <Pages>1</Pages>
  <Words>125</Words>
  <Characters>717</Characters>
  <Lines>5</Lines>
  <Paragraphs>1</Paragraphs>
  <TotalTime>1871</TotalTime>
  <ScaleCrop>false</ScaleCrop>
  <LinksUpToDate>false</LinksUpToDate>
  <CharactersWithSpaces>841</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2018-03-21T08:08:00Z</dcterms:created>
  <dc:creator>姚忠</dc:creator>
  <cp:lastModifiedBy>lenovo</cp:lastModifiedBy>
  <cp:lastPrinted>2018-05-03T01:05:00Z</cp:lastPrinted>
  <dcterms:modified xsi:type="dcterms:W3CDTF">2019-05-23T07:23:45Z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